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A323E0"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6CA445CD" w14:textId="1518E626" w:rsidR="001D3DFA" w:rsidRPr="001D3DFA" w:rsidRDefault="00C25738"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El Salvador</w:t>
      </w:r>
    </w:p>
    <w:p w14:paraId="7516CC38" w14:textId="77777777" w:rsidR="52FA1C63" w:rsidRDefault="52FA1C63" w:rsidP="52FA1C63">
      <w:pPr>
        <w:rPr>
          <w:rFonts w:ascii="Arial Black" w:eastAsia="Times New Roman" w:hAnsi="Arial Black" w:cs="Arial"/>
          <w:b/>
          <w:bCs/>
          <w:color w:val="242C65"/>
          <w:sz w:val="40"/>
          <w:szCs w:val="40"/>
        </w:rPr>
      </w:pPr>
    </w:p>
    <w:p w14:paraId="06A57F34"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213144A3" w14:textId="7B21B0D2" w:rsidR="001D3DFA" w:rsidRDefault="00106621" w:rsidP="001D3DFA">
      <w:pPr>
        <w:rPr>
          <w:rFonts w:ascii="Arial" w:eastAsia="Times New Roman" w:hAnsi="Arial" w:cs="Arial"/>
          <w:color w:val="000000"/>
        </w:rPr>
      </w:pPr>
      <w:r w:rsidRPr="00106621">
        <w:rPr>
          <w:rFonts w:ascii="Arial" w:eastAsia="Times New Roman" w:hAnsi="Arial" w:cs="Arial"/>
          <w:color w:val="000000"/>
        </w:rPr>
        <w:t xml:space="preserve">In El Salvador, the definition of disability is outlined in the Law of Equal Opportunities for Persons with Disabilities (Ley de </w:t>
      </w:r>
      <w:proofErr w:type="spellStart"/>
      <w:r w:rsidRPr="00106621">
        <w:rPr>
          <w:rFonts w:ascii="Arial" w:eastAsia="Times New Roman" w:hAnsi="Arial" w:cs="Arial"/>
          <w:color w:val="000000"/>
        </w:rPr>
        <w:t>Equiparación</w:t>
      </w:r>
      <w:proofErr w:type="spellEnd"/>
      <w:r w:rsidRPr="00106621">
        <w:rPr>
          <w:rFonts w:ascii="Arial" w:eastAsia="Times New Roman" w:hAnsi="Arial" w:cs="Arial"/>
          <w:color w:val="000000"/>
        </w:rPr>
        <w:t xml:space="preserve"> de </w:t>
      </w:r>
      <w:proofErr w:type="spellStart"/>
      <w:r w:rsidRPr="00106621">
        <w:rPr>
          <w:rFonts w:ascii="Arial" w:eastAsia="Times New Roman" w:hAnsi="Arial" w:cs="Arial"/>
          <w:color w:val="000000"/>
        </w:rPr>
        <w:t>Oportunidades</w:t>
      </w:r>
      <w:proofErr w:type="spellEnd"/>
      <w:r w:rsidRPr="00106621">
        <w:rPr>
          <w:rFonts w:ascii="Arial" w:eastAsia="Times New Roman" w:hAnsi="Arial" w:cs="Arial"/>
          <w:color w:val="000000"/>
        </w:rPr>
        <w:t xml:space="preserve"> para las Personas con </w:t>
      </w:r>
      <w:proofErr w:type="spellStart"/>
      <w:r w:rsidRPr="00106621">
        <w:rPr>
          <w:rFonts w:ascii="Arial" w:eastAsia="Times New Roman" w:hAnsi="Arial" w:cs="Arial"/>
          <w:color w:val="000000"/>
        </w:rPr>
        <w:t>Discapacidad</w:t>
      </w:r>
      <w:proofErr w:type="spellEnd"/>
      <w:r w:rsidRPr="00106621">
        <w:rPr>
          <w:rFonts w:ascii="Arial" w:eastAsia="Times New Roman" w:hAnsi="Arial" w:cs="Arial"/>
          <w:color w:val="000000"/>
        </w:rPr>
        <w:t>), passed in 2000. Disability is defined as a physical, mental, or sensory impairment that limits one or more of a person’s essential activities. This includes impairments that affect an individual's participation in societal activities or the workforce. The law aims to provide a comprehensive framework for the inclusion and support of persons with disabilities, ensuring their rights and promoting their full integration into society.</w:t>
      </w:r>
    </w:p>
    <w:p w14:paraId="2C6EA6C8" w14:textId="77777777" w:rsidR="00106621" w:rsidRPr="001D3DFA" w:rsidRDefault="00106621" w:rsidP="001D3DFA">
      <w:pPr>
        <w:rPr>
          <w:rFonts w:ascii="Times New Roman" w:eastAsia="Times New Roman" w:hAnsi="Times New Roman" w:cs="Times New Roman"/>
          <w:color w:val="000000"/>
        </w:rPr>
      </w:pPr>
    </w:p>
    <w:p w14:paraId="7A22E492"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73542ECB" w14:textId="77777777" w:rsidR="00106621" w:rsidRPr="00106621" w:rsidRDefault="00106621" w:rsidP="00106621">
      <w:pPr>
        <w:spacing w:after="240"/>
        <w:rPr>
          <w:rFonts w:ascii="Arial" w:eastAsia="Times New Roman" w:hAnsi="Arial" w:cs="Arial"/>
          <w:color w:val="000000"/>
        </w:rPr>
      </w:pPr>
      <w:r w:rsidRPr="00106621">
        <w:rPr>
          <w:rFonts w:ascii="Arial" w:eastAsia="Times New Roman" w:hAnsi="Arial" w:cs="Arial"/>
          <w:color w:val="000000"/>
        </w:rPr>
        <w:t>El Salvador has enacted several key pieces of legislation aimed at protecting the rights of persons with disabilities. The primary law is the Law of Equal Opportunities for Persons with Disabilities (2000), which sets forth provisions for equal rights in various sectors, including education, employment, and healthcare. This law also mandates the accessibility of public spaces and transportation. Additionally, the Labor Code includes provisions to prevent discrimination against persons with disabilities in the workplace.</w:t>
      </w:r>
    </w:p>
    <w:p w14:paraId="17FDB13A" w14:textId="5454FB95" w:rsidR="001D3DFA" w:rsidRPr="00DB261C" w:rsidRDefault="00106621" w:rsidP="001D3DFA">
      <w:pPr>
        <w:spacing w:after="240"/>
        <w:rPr>
          <w:rFonts w:ascii="Arial" w:eastAsia="Times New Roman" w:hAnsi="Arial" w:cs="Arial"/>
          <w:color w:val="000000"/>
        </w:rPr>
      </w:pPr>
      <w:r w:rsidRPr="00106621">
        <w:rPr>
          <w:rFonts w:ascii="Arial" w:eastAsia="Times New Roman" w:hAnsi="Arial" w:cs="Arial"/>
          <w:color w:val="000000"/>
        </w:rPr>
        <w:t>El Salvador ratified the United Nations Convention on the Rights of Persons with Disabilities (CRPD) in 2007, further committing to uphold the rights of people with disabilities.</w:t>
      </w:r>
    </w:p>
    <w:p w14:paraId="53441AE4" w14:textId="67737E3D" w:rsidR="00EF549B" w:rsidRPr="00DB261C" w:rsidRDefault="00EF549B" w:rsidP="001D3DFA">
      <w:pPr>
        <w:spacing w:after="240"/>
        <w:rPr>
          <w:rFonts w:ascii="Arial" w:eastAsia="Times New Roman" w:hAnsi="Arial" w:cs="Arial"/>
          <w:color w:val="000000"/>
        </w:rPr>
      </w:pPr>
      <w:r w:rsidRPr="00DB261C">
        <w:rPr>
          <w:rFonts w:ascii="Arial" w:eastAsia="Times New Roman" w:hAnsi="Arial" w:cs="Arial"/>
          <w:color w:val="000000"/>
        </w:rPr>
        <w:t>In 2020, the Special Law for the Inclusion of Persons with Disabilities was enacted, which repealed the 2000 law and establishes that the State will help guarantee the elimination of barriers that hinder the full development of persons with disabilities, promoting the implementation of universal design in private, municipal and public sector entities.</w:t>
      </w:r>
    </w:p>
    <w:p w14:paraId="24FAB435" w14:textId="77777777" w:rsidR="00EF549B" w:rsidRPr="00DB261C" w:rsidRDefault="006D3C93" w:rsidP="006D3C93">
      <w:pPr>
        <w:spacing w:after="240"/>
        <w:rPr>
          <w:rFonts w:ascii="Arial" w:eastAsia="Times New Roman" w:hAnsi="Arial" w:cs="Arial"/>
          <w:color w:val="000000"/>
        </w:rPr>
      </w:pPr>
      <w:r w:rsidRPr="006D3C93">
        <w:rPr>
          <w:rFonts w:ascii="Arial" w:eastAsia="Times New Roman" w:hAnsi="Arial" w:cs="Arial"/>
          <w:color w:val="000000"/>
        </w:rPr>
        <w:t>On 1 January 2021, the Law on the Inclusion of People with Disabilities came into force in El Salvador. </w:t>
      </w:r>
      <w:r w:rsidRPr="00DB261C">
        <w:rPr>
          <w:rFonts w:ascii="Arial" w:eastAsia="Times New Roman" w:hAnsi="Arial" w:cs="Arial"/>
          <w:color w:val="000000"/>
        </w:rPr>
        <w:t xml:space="preserve">This will bring about major changes in the </w:t>
      </w:r>
      <w:proofErr w:type="spellStart"/>
      <w:r w:rsidRPr="00DB261C">
        <w:rPr>
          <w:rFonts w:ascii="Arial" w:eastAsia="Times New Roman" w:hAnsi="Arial" w:cs="Arial"/>
          <w:color w:val="000000"/>
        </w:rPr>
        <w:t>labour</w:t>
      </w:r>
      <w:proofErr w:type="spellEnd"/>
      <w:r w:rsidRPr="00DB261C">
        <w:rPr>
          <w:rFonts w:ascii="Arial" w:eastAsia="Times New Roman" w:hAnsi="Arial" w:cs="Arial"/>
          <w:color w:val="000000"/>
        </w:rPr>
        <w:t xml:space="preserve"> market, starting with the implementation of </w:t>
      </w:r>
      <w:proofErr w:type="spellStart"/>
      <w:r w:rsidRPr="00DB261C">
        <w:rPr>
          <w:rFonts w:ascii="Arial" w:eastAsia="Times New Roman" w:hAnsi="Arial" w:cs="Arial"/>
          <w:color w:val="000000"/>
        </w:rPr>
        <w:t>labour</w:t>
      </w:r>
      <w:proofErr w:type="spellEnd"/>
      <w:r w:rsidRPr="00DB261C">
        <w:rPr>
          <w:rFonts w:ascii="Arial" w:eastAsia="Times New Roman" w:hAnsi="Arial" w:cs="Arial"/>
          <w:color w:val="000000"/>
        </w:rPr>
        <w:t xml:space="preserve"> incentives to promote job opportunities and with the increase in disability employment quotas, which used to be set at one person with disabilities per 25 employees and is now one per 20.</w:t>
      </w:r>
      <w:r w:rsidRPr="00DB261C">
        <w:rPr>
          <w:rFonts w:ascii="Arial" w:eastAsia="Times New Roman" w:hAnsi="Arial" w:cs="Arial"/>
          <w:color w:val="000000"/>
        </w:rPr>
        <w:t xml:space="preserve"> </w:t>
      </w:r>
    </w:p>
    <w:p w14:paraId="607E3336" w14:textId="684CEFB3" w:rsidR="006D3C93" w:rsidRPr="00DB261C" w:rsidRDefault="006D3C93" w:rsidP="006D3C93">
      <w:pPr>
        <w:spacing w:after="240"/>
        <w:rPr>
          <w:rFonts w:ascii="Arial" w:eastAsia="Times New Roman" w:hAnsi="Arial" w:cs="Arial"/>
          <w:color w:val="000000"/>
        </w:rPr>
      </w:pPr>
      <w:r w:rsidRPr="00DB261C">
        <w:rPr>
          <w:rFonts w:ascii="Arial" w:eastAsia="Times New Roman" w:hAnsi="Arial" w:cs="Arial"/>
          <w:color w:val="000000"/>
        </w:rPr>
        <w:t>This is linked to the establishment of a Sanctioning Court in charge of imposing substantial fines on those who do not comply with the law. In the past, under the Law of Equality of Opportunities for Persons with Disabilities (2000), the fine came to USD 57.14; this has now been raised to over USD 2,000</w:t>
      </w:r>
      <w:r w:rsidR="00EF549B" w:rsidRPr="00DB261C">
        <w:rPr>
          <w:rFonts w:ascii="Arial" w:eastAsia="Times New Roman" w:hAnsi="Arial" w:cs="Arial"/>
          <w:color w:val="000000"/>
        </w:rPr>
        <w:t>.</w:t>
      </w:r>
    </w:p>
    <w:p w14:paraId="5E6F2C98" w14:textId="4FF0BFFF" w:rsidR="00EF549B" w:rsidRDefault="00EF549B" w:rsidP="00EF549B">
      <w:pPr>
        <w:rPr>
          <w:rFonts w:ascii="Arial" w:eastAsia="Times New Roman" w:hAnsi="Arial" w:cs="Arial"/>
          <w:color w:val="000000"/>
        </w:rPr>
      </w:pPr>
      <w:r>
        <w:rPr>
          <w:rFonts w:ascii="Arial" w:eastAsia="Times New Roman" w:hAnsi="Arial" w:cs="Arial"/>
          <w:color w:val="000000"/>
        </w:rPr>
        <w:lastRenderedPageBreak/>
        <w:t xml:space="preserve">Reference: </w:t>
      </w:r>
      <w:hyperlink r:id="rId8" w:history="1">
        <w:r w:rsidRPr="006D3C93">
          <w:rPr>
            <w:rStyle w:val="Hyperlink"/>
            <w:rFonts w:ascii="Arial" w:eastAsia="Times New Roman" w:hAnsi="Arial" w:cs="Arial"/>
          </w:rPr>
          <w:t>ILO</w:t>
        </w:r>
      </w:hyperlink>
      <w:r>
        <w:rPr>
          <w:rFonts w:ascii="Arial" w:eastAsia="Times New Roman" w:hAnsi="Arial" w:cs="Arial"/>
          <w:color w:val="000000"/>
        </w:rPr>
        <w:t xml:space="preserve"> &amp; </w:t>
      </w:r>
      <w:hyperlink r:id="rId9" w:history="1">
        <w:r w:rsidRPr="00BB150D">
          <w:rPr>
            <w:rStyle w:val="Hyperlink"/>
            <w:rFonts w:ascii="Arial" w:eastAsia="Times New Roman" w:hAnsi="Arial" w:cs="Arial"/>
          </w:rPr>
          <w:t>Consortium Legal</w:t>
        </w:r>
      </w:hyperlink>
    </w:p>
    <w:p w14:paraId="042DE06B" w14:textId="77777777" w:rsidR="006D3C93" w:rsidRPr="00106621" w:rsidRDefault="006D3C93" w:rsidP="001D3DFA">
      <w:pPr>
        <w:spacing w:after="240"/>
        <w:rPr>
          <w:rFonts w:ascii="Arial" w:eastAsia="Times New Roman" w:hAnsi="Arial" w:cs="Arial"/>
          <w:color w:val="000000"/>
        </w:rPr>
      </w:pPr>
    </w:p>
    <w:p w14:paraId="7A84CB18"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31F6184C" w14:textId="2E3A4EBF" w:rsidR="00106621" w:rsidRPr="00DB261C" w:rsidRDefault="00106621" w:rsidP="00106621">
      <w:pPr>
        <w:rPr>
          <w:rFonts w:ascii="Arial" w:eastAsia="Times New Roman" w:hAnsi="Arial" w:cs="Arial"/>
          <w:color w:val="000000"/>
        </w:rPr>
      </w:pPr>
      <w:r w:rsidRPr="00106621">
        <w:rPr>
          <w:rFonts w:ascii="Arial" w:eastAsia="Times New Roman" w:hAnsi="Arial" w:cs="Arial"/>
          <w:color w:val="000000"/>
        </w:rPr>
        <w:t xml:space="preserve">Employers in El Salvador are required by law to ensure that their workplaces are accessible to persons with disabilities. The Labor Code stipulates that employers must not discriminate against employees or job candidates based on disability. </w:t>
      </w:r>
    </w:p>
    <w:p w14:paraId="284C0ED5" w14:textId="77777777" w:rsidR="006D3C93" w:rsidRPr="00DB261C" w:rsidRDefault="006D3C93" w:rsidP="00106621">
      <w:pPr>
        <w:rPr>
          <w:rFonts w:ascii="Arial" w:eastAsia="Times New Roman" w:hAnsi="Arial" w:cs="Arial"/>
          <w:color w:val="000000"/>
        </w:rPr>
      </w:pPr>
    </w:p>
    <w:p w14:paraId="5AA6D065" w14:textId="1D132E5C" w:rsidR="006D3C93" w:rsidRPr="00DB261C" w:rsidRDefault="006D3C93" w:rsidP="00106621">
      <w:pPr>
        <w:rPr>
          <w:rFonts w:ascii="Arial" w:eastAsia="Times New Roman" w:hAnsi="Arial" w:cs="Arial"/>
          <w:color w:val="000000"/>
        </w:rPr>
      </w:pPr>
      <w:r w:rsidRPr="00DB261C">
        <w:rPr>
          <w:rFonts w:ascii="Arial" w:eastAsia="Times New Roman" w:hAnsi="Arial" w:cs="Arial"/>
          <w:color w:val="000000"/>
        </w:rPr>
        <w:t xml:space="preserve">The 2021 Law on the Inclusion of People with Disabilities </w:t>
      </w:r>
      <w:r w:rsidR="00BB150D" w:rsidRPr="00DB261C">
        <w:rPr>
          <w:rFonts w:ascii="Arial" w:eastAsia="Times New Roman" w:hAnsi="Arial" w:cs="Arial"/>
          <w:color w:val="000000"/>
        </w:rPr>
        <w:t>establishes that every private employer has the obligation to hire at least one person with a disability for every 20 workers in its service.</w:t>
      </w:r>
    </w:p>
    <w:p w14:paraId="02F702E8" w14:textId="77777777" w:rsidR="00BB150D" w:rsidRPr="00DB261C" w:rsidRDefault="00BB150D" w:rsidP="00106621">
      <w:pPr>
        <w:rPr>
          <w:rFonts w:ascii="Arial" w:eastAsia="Times New Roman" w:hAnsi="Arial" w:cs="Arial"/>
          <w:color w:val="000000"/>
        </w:rPr>
      </w:pPr>
    </w:p>
    <w:p w14:paraId="32C51073" w14:textId="21CB6833" w:rsidR="00BB150D" w:rsidRPr="00DB261C" w:rsidRDefault="00BB150D" w:rsidP="00106621">
      <w:pPr>
        <w:rPr>
          <w:rFonts w:ascii="Arial" w:eastAsia="Times New Roman" w:hAnsi="Arial" w:cs="Arial"/>
          <w:color w:val="000000"/>
        </w:rPr>
      </w:pPr>
      <w:r w:rsidRPr="00DB261C">
        <w:rPr>
          <w:rFonts w:ascii="Arial" w:eastAsia="Times New Roman" w:hAnsi="Arial" w:cs="Arial"/>
          <w:color w:val="000000"/>
        </w:rPr>
        <w:t>The quality of disabled is proved with the Certification of Qualification of Disability of the Salvadoran Institute of Social Security (ISRI</w:t>
      </w:r>
      <w:proofErr w:type="gramStart"/>
      <w:r w:rsidRPr="00DB261C">
        <w:rPr>
          <w:rFonts w:ascii="Arial" w:eastAsia="Times New Roman" w:hAnsi="Arial" w:cs="Arial"/>
          <w:color w:val="000000"/>
        </w:rPr>
        <w:t>);</w:t>
      </w:r>
      <w:proofErr w:type="gramEnd"/>
      <w:r w:rsidRPr="00DB261C">
        <w:rPr>
          <w:rFonts w:ascii="Arial" w:eastAsia="Times New Roman" w:hAnsi="Arial" w:cs="Arial"/>
          <w:color w:val="000000"/>
        </w:rPr>
        <w:t> as well as through the National Registry of the Person with Disability or through the Unique Card of Disability.</w:t>
      </w:r>
    </w:p>
    <w:p w14:paraId="01983348" w14:textId="77777777" w:rsidR="00106621" w:rsidRPr="00106621" w:rsidRDefault="00106621" w:rsidP="00106621">
      <w:pPr>
        <w:rPr>
          <w:rFonts w:ascii="Arial" w:eastAsia="Times New Roman" w:hAnsi="Arial" w:cs="Arial"/>
          <w:color w:val="000000"/>
        </w:rPr>
      </w:pPr>
    </w:p>
    <w:p w14:paraId="490EDD79" w14:textId="77777777" w:rsidR="00106621" w:rsidRPr="00DB261C" w:rsidRDefault="00106621" w:rsidP="00106621">
      <w:pPr>
        <w:rPr>
          <w:rFonts w:ascii="Arial" w:eastAsia="Times New Roman" w:hAnsi="Arial" w:cs="Arial"/>
          <w:color w:val="000000"/>
        </w:rPr>
      </w:pPr>
      <w:r w:rsidRPr="00106621">
        <w:rPr>
          <w:rFonts w:ascii="Arial" w:eastAsia="Times New Roman" w:hAnsi="Arial" w:cs="Arial"/>
          <w:color w:val="000000"/>
        </w:rPr>
        <w:t>Employers must also ensure compliance with the General Law on Prevention of Workplace Risks, which includes accommodations for workers with disabilities.</w:t>
      </w:r>
    </w:p>
    <w:p w14:paraId="401CAEED" w14:textId="77777777" w:rsidR="00EF549B" w:rsidRDefault="00EF549B" w:rsidP="00EF549B">
      <w:pPr>
        <w:rPr>
          <w:rFonts w:ascii="Arial" w:eastAsia="Times New Roman" w:hAnsi="Arial" w:cs="Arial"/>
          <w:color w:val="000000"/>
        </w:rPr>
      </w:pPr>
    </w:p>
    <w:p w14:paraId="7B5234F9" w14:textId="1BC72DB2" w:rsidR="00EF549B" w:rsidRDefault="00EF549B" w:rsidP="00EF549B">
      <w:pPr>
        <w:rPr>
          <w:rFonts w:ascii="Arial" w:eastAsia="Times New Roman" w:hAnsi="Arial" w:cs="Arial"/>
          <w:color w:val="000000"/>
        </w:rPr>
      </w:pPr>
      <w:r>
        <w:rPr>
          <w:rFonts w:ascii="Arial" w:eastAsia="Times New Roman" w:hAnsi="Arial" w:cs="Arial"/>
          <w:color w:val="000000"/>
        </w:rPr>
        <w:t xml:space="preserve">Reference: </w:t>
      </w:r>
      <w:hyperlink r:id="rId10" w:history="1">
        <w:r w:rsidRPr="006D3C93">
          <w:rPr>
            <w:rStyle w:val="Hyperlink"/>
            <w:rFonts w:ascii="Arial" w:eastAsia="Times New Roman" w:hAnsi="Arial" w:cs="Arial"/>
          </w:rPr>
          <w:t>ILO</w:t>
        </w:r>
      </w:hyperlink>
      <w:r>
        <w:rPr>
          <w:rFonts w:ascii="Arial" w:eastAsia="Times New Roman" w:hAnsi="Arial" w:cs="Arial"/>
          <w:color w:val="000000"/>
        </w:rPr>
        <w:t xml:space="preserve"> &amp; </w:t>
      </w:r>
      <w:hyperlink r:id="rId11" w:history="1">
        <w:r w:rsidRPr="00BB150D">
          <w:rPr>
            <w:rStyle w:val="Hyperlink"/>
            <w:rFonts w:ascii="Arial" w:eastAsia="Times New Roman" w:hAnsi="Arial" w:cs="Arial"/>
          </w:rPr>
          <w:t>Consortium Legal</w:t>
        </w:r>
      </w:hyperlink>
    </w:p>
    <w:p w14:paraId="1A4765E4" w14:textId="77777777" w:rsidR="00EF549B" w:rsidRPr="00106621" w:rsidRDefault="00EF549B" w:rsidP="00106621">
      <w:pPr>
        <w:rPr>
          <w:rFonts w:ascii="Arial" w:eastAsia="Times New Roman" w:hAnsi="Arial" w:cs="Arial"/>
          <w:color w:val="000000"/>
        </w:rPr>
      </w:pPr>
    </w:p>
    <w:p w14:paraId="641DE0B6" w14:textId="77777777" w:rsidR="732C847E" w:rsidRDefault="732C847E" w:rsidP="732C847E">
      <w:pPr>
        <w:rPr>
          <w:rFonts w:ascii="Arial" w:eastAsia="Times New Roman" w:hAnsi="Arial" w:cs="Arial"/>
          <w:color w:val="000000" w:themeColor="text1"/>
        </w:rPr>
      </w:pPr>
    </w:p>
    <w:p w14:paraId="694292E9"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4F2F3113" w14:textId="32E15020" w:rsidR="732C847E" w:rsidRPr="00DB261C" w:rsidRDefault="00106621" w:rsidP="732C847E">
      <w:pPr>
        <w:rPr>
          <w:rFonts w:ascii="Arial" w:eastAsia="Arial" w:hAnsi="Arial" w:cs="Arial"/>
          <w:color w:val="202020"/>
        </w:rPr>
      </w:pPr>
      <w:r w:rsidRPr="00DB261C">
        <w:rPr>
          <w:rFonts w:ascii="Arial" w:eastAsia="Arial" w:hAnsi="Arial" w:cs="Arial"/>
          <w:color w:val="202020"/>
        </w:rPr>
        <w:t>El Salvador’s Law of Equal Opportunities for Persons with Disabilities mandates that public and private spaces, including workplaces, schools, and transportation, must be accessible to persons with disabilities. This includes the installation of ramps, elevators, and accessible restrooms, among other accommodations. While the law is comprehensive, enforcement remains a challenge, and accessibility varies widely across different areas of the country.</w:t>
      </w:r>
    </w:p>
    <w:p w14:paraId="2C729905" w14:textId="77777777" w:rsidR="00DB261C" w:rsidRPr="00DB261C" w:rsidRDefault="00DB261C" w:rsidP="732C847E">
      <w:pPr>
        <w:rPr>
          <w:rFonts w:ascii="Arial" w:eastAsia="Arial" w:hAnsi="Arial" w:cs="Arial"/>
          <w:color w:val="202020"/>
        </w:rPr>
      </w:pPr>
    </w:p>
    <w:p w14:paraId="1C56EDB9" w14:textId="743BBC26" w:rsidR="00DB261C" w:rsidRPr="00DB261C" w:rsidRDefault="00DB261C" w:rsidP="732C847E">
      <w:pPr>
        <w:rPr>
          <w:rFonts w:ascii="Arial" w:eastAsia="Arial" w:hAnsi="Arial" w:cs="Arial"/>
          <w:color w:val="202020"/>
        </w:rPr>
      </w:pPr>
      <w:r w:rsidRPr="00DB261C">
        <w:rPr>
          <w:rFonts w:ascii="Arial" w:eastAsia="Arial" w:hAnsi="Arial" w:cs="Arial"/>
          <w:color w:val="202020"/>
        </w:rPr>
        <w:t>In terms of architectural accessibility for people with disabilities, the General Law for the Prevention of Risks in the Workplace and the Technical Regulations on Accessibility, Urban Planning, Architecture, Transportation and Communications, which have been in force since 2010, establish that all workplaces, and in particular the circulation routes, doors, stairs, restrooms and workstations, </w:t>
      </w:r>
      <w:r w:rsidRPr="00DB261C">
        <w:rPr>
          <w:rFonts w:ascii="Arial" w:eastAsia="Arial" w:hAnsi="Arial" w:cs="Arial"/>
          <w:color w:val="202020"/>
          <w:u w:val="single"/>
        </w:rPr>
        <w:t>must be equipped for people with disabilities</w:t>
      </w:r>
      <w:r w:rsidRPr="00DB261C">
        <w:rPr>
          <w:rFonts w:ascii="Arial" w:eastAsia="Arial" w:hAnsi="Arial" w:cs="Arial"/>
          <w:color w:val="202020"/>
        </w:rPr>
        <w:t>; In the same sense, they require employers to specifically guarantee the protection of workers who, due to their personal characteristics or known biological condition, including people with disabilities, are especially sensitive to occupational hazards, which must be reflected in emergency plans, risk control matrices, training and all occupational health and safety actions carried out.</w:t>
      </w:r>
    </w:p>
    <w:p w14:paraId="14CCD978" w14:textId="77777777" w:rsidR="00DB261C" w:rsidRDefault="00DB261C" w:rsidP="732C847E">
      <w:pPr>
        <w:rPr>
          <w:rFonts w:ascii="Arial" w:eastAsia="Arial" w:hAnsi="Arial" w:cs="Arial"/>
          <w:color w:val="202020"/>
        </w:rPr>
      </w:pPr>
    </w:p>
    <w:p w14:paraId="7AB91E07" w14:textId="1C6F1AB0" w:rsidR="00DB261C" w:rsidRDefault="00DB261C" w:rsidP="732C847E">
      <w:pPr>
        <w:rPr>
          <w:rFonts w:ascii="Arial" w:eastAsia="Arial" w:hAnsi="Arial" w:cs="Arial"/>
          <w:color w:val="202020"/>
        </w:rPr>
      </w:pPr>
      <w:r>
        <w:rPr>
          <w:rFonts w:ascii="Arial" w:eastAsia="Arial" w:hAnsi="Arial" w:cs="Arial"/>
          <w:color w:val="202020"/>
        </w:rPr>
        <w:t xml:space="preserve">Reference: </w:t>
      </w:r>
      <w:hyperlink r:id="rId12" w:history="1">
        <w:r w:rsidRPr="00DB261C">
          <w:rPr>
            <w:rStyle w:val="Hyperlink"/>
            <w:rFonts w:ascii="Arial" w:eastAsia="Arial" w:hAnsi="Arial" w:cs="Arial"/>
          </w:rPr>
          <w:t>Consortium Legal</w:t>
        </w:r>
      </w:hyperlink>
    </w:p>
    <w:p w14:paraId="7EE70CA8" w14:textId="77777777" w:rsidR="00106621" w:rsidRDefault="00106621" w:rsidP="732C847E">
      <w:pPr>
        <w:rPr>
          <w:rFonts w:ascii="Arial" w:eastAsia="Arial" w:hAnsi="Arial" w:cs="Arial"/>
          <w:color w:val="202020"/>
        </w:rPr>
      </w:pPr>
    </w:p>
    <w:p w14:paraId="7643BAAF" w14:textId="77777777" w:rsidR="00CE13C6" w:rsidRDefault="00CE13C6" w:rsidP="001D3DFA">
      <w:pPr>
        <w:rPr>
          <w:rFonts w:ascii="Arial Black" w:eastAsia="Times New Roman" w:hAnsi="Arial Black" w:cs="Arial"/>
          <w:b/>
          <w:bCs/>
          <w:color w:val="047BC1"/>
          <w:sz w:val="28"/>
          <w:szCs w:val="28"/>
        </w:rPr>
      </w:pPr>
    </w:p>
    <w:p w14:paraId="67DF2D0C" w14:textId="5D7BED19" w:rsidR="001D3DFA" w:rsidRPr="001D3DFA" w:rsidRDefault="001D3DFA" w:rsidP="001D3DFA">
      <w:pPr>
        <w:rPr>
          <w:rFonts w:ascii="Times New Roman" w:eastAsia="Times New Roman" w:hAnsi="Times New Roman" w:cs="Times New Roman"/>
          <w:color w:val="000000"/>
        </w:rPr>
      </w:pPr>
      <w:r w:rsidRPr="001D3DFA">
        <w:rPr>
          <w:rFonts w:ascii="Arial" w:eastAsia="Times New Roman" w:hAnsi="Arial" w:cs="Arial"/>
          <w:color w:val="000000"/>
        </w:rPr>
        <w:t> </w:t>
      </w:r>
    </w:p>
    <w:p w14:paraId="77D0105B"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lastRenderedPageBreak/>
        <w:t>Insights </w:t>
      </w:r>
    </w:p>
    <w:p w14:paraId="679AC99A" w14:textId="2C0DDDD6" w:rsidR="001D3DFA" w:rsidRDefault="008F3E4E" w:rsidP="732C847E">
      <w:pPr>
        <w:spacing w:after="240"/>
        <w:rPr>
          <w:rFonts w:ascii="Arial" w:eastAsia="Times New Roman" w:hAnsi="Arial" w:cs="Arial"/>
          <w:color w:val="000000" w:themeColor="text1"/>
        </w:rPr>
      </w:pPr>
      <w:r>
        <w:rPr>
          <w:rFonts w:ascii="Arial" w:eastAsia="Times New Roman" w:hAnsi="Arial" w:cs="Arial"/>
          <w:color w:val="000000" w:themeColor="text1"/>
        </w:rPr>
        <w:t xml:space="preserve">El </w:t>
      </w:r>
      <w:proofErr w:type="spellStart"/>
      <w:r>
        <w:rPr>
          <w:rFonts w:ascii="Arial" w:eastAsia="Times New Roman" w:hAnsi="Arial" w:cs="Arial"/>
          <w:color w:val="000000" w:themeColor="text1"/>
        </w:rPr>
        <w:t>Salvadors</w:t>
      </w:r>
      <w:proofErr w:type="spellEnd"/>
      <w:r>
        <w:rPr>
          <w:rFonts w:ascii="Arial" w:eastAsia="Times New Roman" w:hAnsi="Arial" w:cs="Arial"/>
          <w:color w:val="000000" w:themeColor="text1"/>
        </w:rPr>
        <w:t xml:space="preserve"> population is estimated at 6.3 million, persons of disabilities are estimated at 463,075, this is equivalent to 7.35% of the population.</w:t>
      </w:r>
    </w:p>
    <w:p w14:paraId="57C47371" w14:textId="4217E580" w:rsidR="008F3E4E" w:rsidRPr="001D3DFA" w:rsidRDefault="008F3E4E" w:rsidP="732C847E">
      <w:pPr>
        <w:spacing w:after="240"/>
        <w:rPr>
          <w:rFonts w:ascii="Times New Roman" w:eastAsia="Times New Roman" w:hAnsi="Times New Roman" w:cs="Times New Roman"/>
          <w:color w:val="000000" w:themeColor="text1"/>
        </w:rPr>
      </w:pPr>
      <w:r>
        <w:rPr>
          <w:rFonts w:ascii="Arial" w:eastAsia="Times New Roman" w:hAnsi="Arial" w:cs="Arial"/>
          <w:color w:val="000000" w:themeColor="text1"/>
        </w:rPr>
        <w:t xml:space="preserve">Reference: </w:t>
      </w:r>
      <w:hyperlink r:id="rId13" w:history="1">
        <w:r w:rsidRPr="008F3E4E">
          <w:rPr>
            <w:rStyle w:val="Hyperlink"/>
            <w:rFonts w:ascii="Arial" w:eastAsia="Times New Roman" w:hAnsi="Arial" w:cs="Arial"/>
          </w:rPr>
          <w:t>UNICEF</w:t>
        </w:r>
      </w:hyperlink>
    </w:p>
    <w:p w14:paraId="383514A7"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0BEE5705" w14:textId="3CD49A9C" w:rsidR="00DB261C" w:rsidRDefault="00106621" w:rsidP="476D483D">
      <w:pPr>
        <w:spacing w:after="240"/>
        <w:rPr>
          <w:rFonts w:ascii="Arial" w:eastAsia="Arial" w:hAnsi="Arial" w:cs="Arial"/>
          <w:color w:val="000000" w:themeColor="text1"/>
          <w:lang w:val="en"/>
        </w:rPr>
      </w:pPr>
      <w:r>
        <w:rPr>
          <w:rFonts w:ascii="Arial" w:eastAsia="Arial" w:hAnsi="Arial" w:cs="Arial"/>
          <w:color w:val="000000" w:themeColor="text1"/>
          <w:lang w:val="en"/>
        </w:rPr>
        <w:t>N/A</w:t>
      </w:r>
    </w:p>
    <w:p w14:paraId="11BB1B50" w14:textId="52138754" w:rsidR="00BB150D" w:rsidRPr="00BB150D" w:rsidRDefault="1F0BE2F3" w:rsidP="52FA1C63">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Talent Sourcing Resources</w:t>
      </w:r>
    </w:p>
    <w:p w14:paraId="1AD9A696" w14:textId="2EA87500" w:rsidR="45458C28" w:rsidRDefault="00106621" w:rsidP="45458C28">
      <w:pPr>
        <w:rPr>
          <w:rFonts w:ascii="Arial" w:eastAsia="Arial" w:hAnsi="Arial" w:cs="Arial"/>
          <w:color w:val="000000" w:themeColor="text1"/>
        </w:rPr>
      </w:pPr>
      <w:r w:rsidRPr="00106621">
        <w:rPr>
          <w:rFonts w:ascii="Arial" w:eastAsia="Arial" w:hAnsi="Arial" w:cs="Arial"/>
          <w:color w:val="000000" w:themeColor="text1"/>
        </w:rPr>
        <w:t xml:space="preserve">There are several organizations in El Salvador that provide support and resources for job seekers with disabilities. </w:t>
      </w:r>
      <w:r w:rsidRPr="00106621">
        <w:rPr>
          <w:rFonts w:ascii="Arial" w:eastAsia="Arial" w:hAnsi="Arial" w:cs="Arial"/>
          <w:b/>
          <w:bCs/>
          <w:color w:val="000000" w:themeColor="text1"/>
        </w:rPr>
        <w:t xml:space="preserve">Fundación Red de </w:t>
      </w:r>
      <w:proofErr w:type="spellStart"/>
      <w:r w:rsidRPr="00106621">
        <w:rPr>
          <w:rFonts w:ascii="Arial" w:eastAsia="Arial" w:hAnsi="Arial" w:cs="Arial"/>
          <w:b/>
          <w:bCs/>
          <w:color w:val="000000" w:themeColor="text1"/>
        </w:rPr>
        <w:t>Sobrevivientes</w:t>
      </w:r>
      <w:proofErr w:type="spellEnd"/>
      <w:r w:rsidRPr="00106621">
        <w:rPr>
          <w:rFonts w:ascii="Arial" w:eastAsia="Arial" w:hAnsi="Arial" w:cs="Arial"/>
          <w:b/>
          <w:bCs/>
          <w:color w:val="000000" w:themeColor="text1"/>
        </w:rPr>
        <w:t xml:space="preserve"> y Personas con </w:t>
      </w:r>
      <w:proofErr w:type="spellStart"/>
      <w:r w:rsidRPr="00106621">
        <w:rPr>
          <w:rFonts w:ascii="Arial" w:eastAsia="Arial" w:hAnsi="Arial" w:cs="Arial"/>
          <w:b/>
          <w:bCs/>
          <w:color w:val="000000" w:themeColor="text1"/>
        </w:rPr>
        <w:t>Discapacidad</w:t>
      </w:r>
      <w:proofErr w:type="spellEnd"/>
      <w:r w:rsidRPr="00106621">
        <w:rPr>
          <w:rFonts w:ascii="Arial" w:eastAsia="Arial" w:hAnsi="Arial" w:cs="Arial"/>
          <w:color w:val="000000" w:themeColor="text1"/>
        </w:rPr>
        <w:t xml:space="preserve"> and </w:t>
      </w:r>
      <w:r w:rsidRPr="00106621">
        <w:rPr>
          <w:rFonts w:ascii="Arial" w:eastAsia="Arial" w:hAnsi="Arial" w:cs="Arial"/>
          <w:b/>
          <w:bCs/>
          <w:color w:val="000000" w:themeColor="text1"/>
        </w:rPr>
        <w:t>CONAIPD (</w:t>
      </w:r>
      <w:proofErr w:type="spellStart"/>
      <w:r w:rsidRPr="00106621">
        <w:rPr>
          <w:rFonts w:ascii="Arial" w:eastAsia="Arial" w:hAnsi="Arial" w:cs="Arial"/>
          <w:b/>
          <w:bCs/>
          <w:color w:val="000000" w:themeColor="text1"/>
        </w:rPr>
        <w:t>Consejo</w:t>
      </w:r>
      <w:proofErr w:type="spellEnd"/>
      <w:r w:rsidRPr="00106621">
        <w:rPr>
          <w:rFonts w:ascii="Arial" w:eastAsia="Arial" w:hAnsi="Arial" w:cs="Arial"/>
          <w:b/>
          <w:bCs/>
          <w:color w:val="000000" w:themeColor="text1"/>
        </w:rPr>
        <w:t xml:space="preserve"> Nacional de </w:t>
      </w:r>
      <w:proofErr w:type="spellStart"/>
      <w:r w:rsidRPr="00106621">
        <w:rPr>
          <w:rFonts w:ascii="Arial" w:eastAsia="Arial" w:hAnsi="Arial" w:cs="Arial"/>
          <w:b/>
          <w:bCs/>
          <w:color w:val="000000" w:themeColor="text1"/>
        </w:rPr>
        <w:t>Atención</w:t>
      </w:r>
      <w:proofErr w:type="spellEnd"/>
      <w:r w:rsidRPr="00106621">
        <w:rPr>
          <w:rFonts w:ascii="Arial" w:eastAsia="Arial" w:hAnsi="Arial" w:cs="Arial"/>
          <w:b/>
          <w:bCs/>
          <w:color w:val="000000" w:themeColor="text1"/>
        </w:rPr>
        <w:t xml:space="preserve"> Integral a la Persona con </w:t>
      </w:r>
      <w:proofErr w:type="spellStart"/>
      <w:r w:rsidRPr="00106621">
        <w:rPr>
          <w:rFonts w:ascii="Arial" w:eastAsia="Arial" w:hAnsi="Arial" w:cs="Arial"/>
          <w:b/>
          <w:bCs/>
          <w:color w:val="000000" w:themeColor="text1"/>
        </w:rPr>
        <w:t>Discapacidad</w:t>
      </w:r>
      <w:proofErr w:type="spellEnd"/>
      <w:r w:rsidRPr="00106621">
        <w:rPr>
          <w:rFonts w:ascii="Arial" w:eastAsia="Arial" w:hAnsi="Arial" w:cs="Arial"/>
          <w:b/>
          <w:bCs/>
          <w:color w:val="000000" w:themeColor="text1"/>
        </w:rPr>
        <w:t>)</w:t>
      </w:r>
      <w:r w:rsidRPr="00106621">
        <w:rPr>
          <w:rFonts w:ascii="Arial" w:eastAsia="Arial" w:hAnsi="Arial" w:cs="Arial"/>
          <w:color w:val="000000" w:themeColor="text1"/>
        </w:rPr>
        <w:t xml:space="preserve"> are key resources for both job seekers and employers, offering training, advocacy, and employment services.</w:t>
      </w:r>
    </w:p>
    <w:p w14:paraId="15644D10" w14:textId="77777777" w:rsidR="006D3C93" w:rsidRDefault="006D3C93" w:rsidP="45458C28">
      <w:pPr>
        <w:rPr>
          <w:rFonts w:ascii="Arial" w:eastAsia="Arial" w:hAnsi="Arial" w:cs="Arial"/>
          <w:color w:val="000000" w:themeColor="text1"/>
        </w:rPr>
      </w:pPr>
    </w:p>
    <w:p w14:paraId="6BBC56E1" w14:textId="77777777" w:rsidR="00106621" w:rsidRDefault="00106621" w:rsidP="45458C28">
      <w:pPr>
        <w:rPr>
          <w:rFonts w:ascii="Arial" w:eastAsia="Arial" w:hAnsi="Arial" w:cs="Arial"/>
          <w:color w:val="000000" w:themeColor="text1"/>
        </w:rPr>
      </w:pPr>
    </w:p>
    <w:p w14:paraId="19F11E63" w14:textId="77777777" w:rsidR="00BB150D" w:rsidRDefault="1F0BE2F3" w:rsidP="00BB150D">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214F68A3" w14:textId="52DD96DB" w:rsidR="00106621" w:rsidRPr="00BB150D" w:rsidRDefault="00106621" w:rsidP="00BB150D">
      <w:pPr>
        <w:rPr>
          <w:rFonts w:ascii="Arial Black" w:eastAsia="Times New Roman" w:hAnsi="Arial Black" w:cs="Arial"/>
          <w:b/>
          <w:bCs/>
          <w:color w:val="047BC1"/>
          <w:sz w:val="28"/>
          <w:szCs w:val="28"/>
        </w:rPr>
      </w:pPr>
      <w:r w:rsidRPr="006D3C93">
        <w:rPr>
          <w:rStyle w:val="Strong"/>
          <w:rFonts w:ascii="Arial" w:hAnsi="Arial" w:cs="Arial"/>
        </w:rPr>
        <w:t>CONAIPD (</w:t>
      </w:r>
      <w:proofErr w:type="spellStart"/>
      <w:r w:rsidRPr="006D3C93">
        <w:rPr>
          <w:rStyle w:val="Strong"/>
          <w:rFonts w:ascii="Arial" w:hAnsi="Arial" w:cs="Arial"/>
        </w:rPr>
        <w:t>Consejo</w:t>
      </w:r>
      <w:proofErr w:type="spellEnd"/>
      <w:r w:rsidRPr="006D3C93">
        <w:rPr>
          <w:rStyle w:val="Strong"/>
          <w:rFonts w:ascii="Arial" w:hAnsi="Arial" w:cs="Arial"/>
        </w:rPr>
        <w:t xml:space="preserve"> Nacional de </w:t>
      </w:r>
      <w:proofErr w:type="spellStart"/>
      <w:r w:rsidRPr="006D3C93">
        <w:rPr>
          <w:rStyle w:val="Strong"/>
          <w:rFonts w:ascii="Arial" w:hAnsi="Arial" w:cs="Arial"/>
        </w:rPr>
        <w:t>Atención</w:t>
      </w:r>
      <w:proofErr w:type="spellEnd"/>
      <w:r w:rsidRPr="006D3C93">
        <w:rPr>
          <w:rStyle w:val="Strong"/>
          <w:rFonts w:ascii="Arial" w:hAnsi="Arial" w:cs="Arial"/>
        </w:rPr>
        <w:t xml:space="preserve"> Integral a la Persona con </w:t>
      </w:r>
      <w:proofErr w:type="spellStart"/>
      <w:r w:rsidRPr="006D3C93">
        <w:rPr>
          <w:rStyle w:val="Strong"/>
          <w:rFonts w:ascii="Arial" w:hAnsi="Arial" w:cs="Arial"/>
        </w:rPr>
        <w:t>Discapacidad</w:t>
      </w:r>
      <w:proofErr w:type="spellEnd"/>
      <w:r w:rsidRPr="006D3C93">
        <w:rPr>
          <w:rStyle w:val="Strong"/>
          <w:rFonts w:ascii="Arial" w:hAnsi="Arial" w:cs="Arial"/>
        </w:rPr>
        <w:t>)</w:t>
      </w:r>
      <w:r w:rsidRPr="006D3C93">
        <w:rPr>
          <w:rFonts w:ascii="Arial" w:hAnsi="Arial" w:cs="Arial"/>
        </w:rPr>
        <w:t xml:space="preserve"> - The official government body responsible for policies and services related to disabilities in El Salvador. Their publications and reports provide insights into local laws, statistics, and programs.</w:t>
      </w:r>
    </w:p>
    <w:p w14:paraId="7E6E01B7" w14:textId="55736E18" w:rsidR="00106621" w:rsidRPr="006D3C93" w:rsidRDefault="00106621" w:rsidP="00BB150D">
      <w:pPr>
        <w:spacing w:before="100" w:beforeAutospacing="1" w:after="100" w:afterAutospacing="1"/>
        <w:rPr>
          <w:rFonts w:ascii="Arial" w:hAnsi="Arial" w:cs="Arial"/>
        </w:rPr>
      </w:pPr>
      <w:r w:rsidRPr="006D3C93">
        <w:rPr>
          <w:rFonts w:ascii="Arial" w:hAnsi="Arial" w:cs="Arial"/>
        </w:rPr>
        <w:t xml:space="preserve">Website: </w:t>
      </w:r>
      <w:hyperlink r:id="rId14" w:history="1">
        <w:r w:rsidRPr="00BB150D">
          <w:rPr>
            <w:rStyle w:val="Hyperlink"/>
            <w:rFonts w:ascii="Arial" w:hAnsi="Arial" w:cs="Arial"/>
          </w:rPr>
          <w:t>CONAIPD</w:t>
        </w:r>
      </w:hyperlink>
    </w:p>
    <w:p w14:paraId="2FD81454" w14:textId="7F81BEE1" w:rsidR="00106621" w:rsidRPr="006D3C93" w:rsidRDefault="00106621" w:rsidP="00BB150D">
      <w:pPr>
        <w:pStyle w:val="NormalWeb"/>
        <w:rPr>
          <w:rFonts w:ascii="Arial" w:hAnsi="Arial" w:cs="Arial"/>
        </w:rPr>
      </w:pPr>
      <w:r w:rsidRPr="006D3C93">
        <w:rPr>
          <w:rStyle w:val="Strong"/>
          <w:rFonts w:ascii="Arial" w:eastAsiaTheme="majorEastAsia" w:hAnsi="Arial" w:cs="Arial"/>
        </w:rPr>
        <w:t xml:space="preserve">Fundación Red de </w:t>
      </w:r>
      <w:proofErr w:type="spellStart"/>
      <w:r w:rsidRPr="006D3C93">
        <w:rPr>
          <w:rStyle w:val="Strong"/>
          <w:rFonts w:ascii="Arial" w:eastAsiaTheme="majorEastAsia" w:hAnsi="Arial" w:cs="Arial"/>
        </w:rPr>
        <w:t>Sobrevivientes</w:t>
      </w:r>
      <w:proofErr w:type="spellEnd"/>
      <w:r w:rsidRPr="006D3C93">
        <w:rPr>
          <w:rStyle w:val="Strong"/>
          <w:rFonts w:ascii="Arial" w:eastAsiaTheme="majorEastAsia" w:hAnsi="Arial" w:cs="Arial"/>
        </w:rPr>
        <w:t xml:space="preserve"> y Personas con </w:t>
      </w:r>
      <w:proofErr w:type="spellStart"/>
      <w:r w:rsidRPr="006D3C93">
        <w:rPr>
          <w:rStyle w:val="Strong"/>
          <w:rFonts w:ascii="Arial" w:eastAsiaTheme="majorEastAsia" w:hAnsi="Arial" w:cs="Arial"/>
        </w:rPr>
        <w:t>Discapacidad</w:t>
      </w:r>
      <w:proofErr w:type="spellEnd"/>
      <w:r w:rsidRPr="006D3C93">
        <w:rPr>
          <w:rFonts w:ascii="Arial" w:hAnsi="Arial" w:cs="Arial"/>
        </w:rPr>
        <w:t xml:space="preserve"> - This NGO focuses on the rights and services for persons with disabilities, including employment support and advocacy.</w:t>
      </w:r>
      <w:r w:rsidR="00BB150D" w:rsidRPr="00BB150D">
        <w:t xml:space="preserve"> </w:t>
      </w:r>
    </w:p>
    <w:p w14:paraId="0F90B2C9" w14:textId="4C55F93C" w:rsidR="00106621" w:rsidRPr="006D3C93" w:rsidRDefault="00106621" w:rsidP="00BB150D">
      <w:pPr>
        <w:pStyle w:val="NormalWeb"/>
        <w:rPr>
          <w:rFonts w:ascii="Arial" w:hAnsi="Arial" w:cs="Arial"/>
        </w:rPr>
      </w:pPr>
      <w:r w:rsidRPr="006D3C93">
        <w:rPr>
          <w:rStyle w:val="Strong"/>
          <w:rFonts w:ascii="Arial" w:eastAsiaTheme="majorEastAsia" w:hAnsi="Arial" w:cs="Arial"/>
        </w:rPr>
        <w:t xml:space="preserve">International </w:t>
      </w:r>
      <w:proofErr w:type="spellStart"/>
      <w:r w:rsidRPr="006D3C93">
        <w:rPr>
          <w:rStyle w:val="Strong"/>
          <w:rFonts w:ascii="Arial" w:eastAsiaTheme="majorEastAsia" w:hAnsi="Arial" w:cs="Arial"/>
        </w:rPr>
        <w:t>Labour</w:t>
      </w:r>
      <w:proofErr w:type="spellEnd"/>
      <w:r w:rsidRPr="006D3C93">
        <w:rPr>
          <w:rStyle w:val="Strong"/>
          <w:rFonts w:ascii="Arial" w:eastAsiaTheme="majorEastAsia" w:hAnsi="Arial" w:cs="Arial"/>
        </w:rPr>
        <w:t xml:space="preserve"> Organization (ILO) Reports</w:t>
      </w:r>
      <w:r w:rsidRPr="006D3C93">
        <w:rPr>
          <w:rFonts w:ascii="Arial" w:hAnsi="Arial" w:cs="Arial"/>
        </w:rPr>
        <w:t xml:space="preserve"> - The ILO provides country-specific reports on employment and disability, which often include information on laws, quotas, and workplace practices.</w:t>
      </w:r>
    </w:p>
    <w:p w14:paraId="3D277B72" w14:textId="77777777" w:rsidR="00106621" w:rsidRPr="006D3C93" w:rsidRDefault="00106621" w:rsidP="00BB150D">
      <w:pPr>
        <w:spacing w:before="100" w:beforeAutospacing="1" w:after="100" w:afterAutospacing="1"/>
        <w:rPr>
          <w:rFonts w:ascii="Arial" w:hAnsi="Arial" w:cs="Arial"/>
        </w:rPr>
      </w:pPr>
      <w:r w:rsidRPr="006D3C93">
        <w:rPr>
          <w:rFonts w:ascii="Arial" w:hAnsi="Arial" w:cs="Arial"/>
        </w:rPr>
        <w:t xml:space="preserve">Website: </w:t>
      </w:r>
      <w:hyperlink r:id="rId15" w:tgtFrame="_new" w:history="1">
        <w:r w:rsidRPr="006D3C93">
          <w:rPr>
            <w:rStyle w:val="Hyperlink"/>
            <w:rFonts w:ascii="Arial" w:hAnsi="Arial" w:cs="Arial"/>
          </w:rPr>
          <w:t>I</w:t>
        </w:r>
        <w:r w:rsidRPr="006D3C93">
          <w:rPr>
            <w:rStyle w:val="Hyperlink"/>
            <w:rFonts w:ascii="Arial" w:hAnsi="Arial" w:cs="Arial"/>
          </w:rPr>
          <w:t>L</w:t>
        </w:r>
        <w:r w:rsidRPr="006D3C93">
          <w:rPr>
            <w:rStyle w:val="Hyperlink"/>
            <w:rFonts w:ascii="Arial" w:hAnsi="Arial" w:cs="Arial"/>
          </w:rPr>
          <w:t>O</w:t>
        </w:r>
      </w:hyperlink>
    </w:p>
    <w:p w14:paraId="2EB7A79F" w14:textId="1947503C" w:rsidR="00106621" w:rsidRPr="006D3C93" w:rsidRDefault="00106621" w:rsidP="00BB150D">
      <w:pPr>
        <w:pStyle w:val="NormalWeb"/>
        <w:rPr>
          <w:rFonts w:ascii="Arial" w:hAnsi="Arial" w:cs="Arial"/>
        </w:rPr>
      </w:pPr>
      <w:r w:rsidRPr="006D3C93">
        <w:rPr>
          <w:rStyle w:val="Strong"/>
          <w:rFonts w:ascii="Arial" w:eastAsiaTheme="majorEastAsia" w:hAnsi="Arial" w:cs="Arial"/>
        </w:rPr>
        <w:t>UN Convention on the Rights of Persons with Disabilities (CRPD)</w:t>
      </w:r>
      <w:r w:rsidRPr="006D3C93">
        <w:rPr>
          <w:rFonts w:ascii="Arial" w:hAnsi="Arial" w:cs="Arial"/>
        </w:rPr>
        <w:t xml:space="preserve"> - El Salvador is a signatory to this convention, and reports on its implementation provide useful insights into national practices and challenges.</w:t>
      </w:r>
    </w:p>
    <w:p w14:paraId="56A6451E" w14:textId="04D51987" w:rsidR="00106621" w:rsidRPr="006D3C93" w:rsidRDefault="00BB150D" w:rsidP="00BB150D">
      <w:pPr>
        <w:spacing w:before="100" w:beforeAutospacing="1" w:after="100" w:afterAutospacing="1"/>
        <w:rPr>
          <w:rFonts w:ascii="Arial" w:hAnsi="Arial" w:cs="Arial"/>
        </w:rPr>
      </w:pPr>
      <w:r>
        <w:rPr>
          <w:rFonts w:ascii="Arial" w:hAnsi="Arial" w:cs="Arial"/>
        </w:rPr>
        <w:t>W</w:t>
      </w:r>
      <w:r w:rsidR="00106621" w:rsidRPr="006D3C93">
        <w:rPr>
          <w:rFonts w:ascii="Arial" w:hAnsi="Arial" w:cs="Arial"/>
        </w:rPr>
        <w:t xml:space="preserve">ebsite: </w:t>
      </w:r>
      <w:hyperlink r:id="rId16" w:tgtFrame="_new" w:history="1">
        <w:r w:rsidR="00106621" w:rsidRPr="006D3C93">
          <w:rPr>
            <w:rStyle w:val="Hyperlink"/>
            <w:rFonts w:ascii="Arial" w:hAnsi="Arial" w:cs="Arial"/>
          </w:rPr>
          <w:t>United N</w:t>
        </w:r>
        <w:r w:rsidR="00106621" w:rsidRPr="006D3C93">
          <w:rPr>
            <w:rStyle w:val="Hyperlink"/>
            <w:rFonts w:ascii="Arial" w:hAnsi="Arial" w:cs="Arial"/>
          </w:rPr>
          <w:t>a</w:t>
        </w:r>
        <w:r w:rsidR="00106621" w:rsidRPr="006D3C93">
          <w:rPr>
            <w:rStyle w:val="Hyperlink"/>
            <w:rFonts w:ascii="Arial" w:hAnsi="Arial" w:cs="Arial"/>
          </w:rPr>
          <w:t>tions Disability Convention</w:t>
        </w:r>
      </w:hyperlink>
    </w:p>
    <w:p w14:paraId="43B67F3E" w14:textId="55F61B23" w:rsidR="00106621" w:rsidRDefault="00106621" w:rsidP="00BB150D">
      <w:pPr>
        <w:pStyle w:val="NormalWeb"/>
        <w:rPr>
          <w:rFonts w:ascii="Arial" w:hAnsi="Arial" w:cs="Arial"/>
        </w:rPr>
      </w:pPr>
      <w:r w:rsidRPr="006D3C93">
        <w:rPr>
          <w:rStyle w:val="Strong"/>
          <w:rFonts w:ascii="Arial" w:eastAsiaTheme="majorEastAsia" w:hAnsi="Arial" w:cs="Arial"/>
        </w:rPr>
        <w:t>National and Local Legislation</w:t>
      </w:r>
      <w:r w:rsidRPr="006D3C93">
        <w:rPr>
          <w:rFonts w:ascii="Arial" w:hAnsi="Arial" w:cs="Arial"/>
        </w:rPr>
        <w:t xml:space="preserve"> - </w:t>
      </w:r>
      <w:hyperlink r:id="rId17" w:history="1">
        <w:r w:rsidRPr="00CE13C6">
          <w:rPr>
            <w:rStyle w:val="Hyperlink"/>
            <w:rFonts w:ascii="Arial" w:hAnsi="Arial" w:cs="Arial"/>
          </w:rPr>
          <w:t xml:space="preserve">The Law of Equal Opportunities for Persons with Disabilities (Ley de </w:t>
        </w:r>
        <w:proofErr w:type="spellStart"/>
        <w:r w:rsidRPr="00CE13C6">
          <w:rPr>
            <w:rStyle w:val="Hyperlink"/>
            <w:rFonts w:ascii="Arial" w:hAnsi="Arial" w:cs="Arial"/>
          </w:rPr>
          <w:t>Equiparación</w:t>
        </w:r>
        <w:proofErr w:type="spellEnd"/>
        <w:r w:rsidRPr="00CE13C6">
          <w:rPr>
            <w:rStyle w:val="Hyperlink"/>
            <w:rFonts w:ascii="Arial" w:hAnsi="Arial" w:cs="Arial"/>
          </w:rPr>
          <w:t xml:space="preserve"> de </w:t>
        </w:r>
        <w:proofErr w:type="spellStart"/>
        <w:r w:rsidRPr="00CE13C6">
          <w:rPr>
            <w:rStyle w:val="Hyperlink"/>
            <w:rFonts w:ascii="Arial" w:hAnsi="Arial" w:cs="Arial"/>
          </w:rPr>
          <w:t>Oportunidades</w:t>
        </w:r>
        <w:proofErr w:type="spellEnd"/>
        <w:r w:rsidRPr="00CE13C6">
          <w:rPr>
            <w:rStyle w:val="Hyperlink"/>
            <w:rFonts w:ascii="Arial" w:hAnsi="Arial" w:cs="Arial"/>
          </w:rPr>
          <w:t xml:space="preserve"> para las Personas con </w:t>
        </w:r>
        <w:proofErr w:type="spellStart"/>
        <w:r w:rsidRPr="00CE13C6">
          <w:rPr>
            <w:rStyle w:val="Hyperlink"/>
            <w:rFonts w:ascii="Arial" w:hAnsi="Arial" w:cs="Arial"/>
          </w:rPr>
          <w:t>Discapacidad</w:t>
        </w:r>
        <w:proofErr w:type="spellEnd"/>
        <w:r w:rsidRPr="00CE13C6">
          <w:rPr>
            <w:rStyle w:val="Hyperlink"/>
            <w:rFonts w:ascii="Arial" w:hAnsi="Arial" w:cs="Arial"/>
          </w:rPr>
          <w:t>)</w:t>
        </w:r>
      </w:hyperlink>
      <w:r w:rsidRPr="006D3C93">
        <w:rPr>
          <w:rFonts w:ascii="Arial" w:hAnsi="Arial" w:cs="Arial"/>
        </w:rPr>
        <w:t xml:space="preserve"> can be found through official government legal resources.</w:t>
      </w:r>
    </w:p>
    <w:p w14:paraId="21CBD361" w14:textId="77777777" w:rsidR="00DB261C" w:rsidRPr="006D3C93" w:rsidRDefault="00DB261C" w:rsidP="00BB150D">
      <w:pPr>
        <w:pStyle w:val="NormalWeb"/>
        <w:rPr>
          <w:rFonts w:ascii="Arial" w:hAnsi="Arial" w:cs="Arial"/>
        </w:rPr>
      </w:pPr>
    </w:p>
    <w:p w14:paraId="6211D1E3" w14:textId="5C34EA9B" w:rsidR="00106621" w:rsidRPr="006D3C93" w:rsidRDefault="00106621" w:rsidP="00BB150D">
      <w:pPr>
        <w:pStyle w:val="NormalWeb"/>
        <w:rPr>
          <w:rFonts w:ascii="Arial" w:hAnsi="Arial" w:cs="Arial"/>
        </w:rPr>
      </w:pPr>
      <w:r w:rsidRPr="006D3C93">
        <w:rPr>
          <w:rStyle w:val="Strong"/>
          <w:rFonts w:ascii="Arial" w:eastAsiaTheme="majorEastAsia" w:hAnsi="Arial" w:cs="Arial"/>
        </w:rPr>
        <w:t>World Bank and WHO Reports on Disability</w:t>
      </w:r>
      <w:r w:rsidRPr="006D3C93">
        <w:rPr>
          <w:rFonts w:ascii="Arial" w:hAnsi="Arial" w:cs="Arial"/>
        </w:rPr>
        <w:t xml:space="preserve"> - These organizations often provide overviews of disability prevalence and the socio-economic status of persons with disabilities in different countries.</w:t>
      </w:r>
    </w:p>
    <w:p w14:paraId="60ADDE7C" w14:textId="77777777" w:rsidR="00106621" w:rsidRPr="006D3C93" w:rsidRDefault="00106621" w:rsidP="00BB150D">
      <w:pPr>
        <w:spacing w:before="100" w:beforeAutospacing="1" w:after="100" w:afterAutospacing="1"/>
        <w:rPr>
          <w:rFonts w:ascii="Arial" w:hAnsi="Arial" w:cs="Arial"/>
        </w:rPr>
      </w:pPr>
      <w:r w:rsidRPr="006D3C93">
        <w:rPr>
          <w:rFonts w:ascii="Arial" w:hAnsi="Arial" w:cs="Arial"/>
        </w:rPr>
        <w:t xml:space="preserve">Websites: </w:t>
      </w:r>
      <w:hyperlink r:id="rId18" w:tgtFrame="_new" w:history="1">
        <w:r w:rsidRPr="006D3C93">
          <w:rPr>
            <w:rStyle w:val="Hyperlink"/>
            <w:rFonts w:ascii="Arial" w:hAnsi="Arial" w:cs="Arial"/>
          </w:rPr>
          <w:t>Worl</w:t>
        </w:r>
        <w:r w:rsidRPr="006D3C93">
          <w:rPr>
            <w:rStyle w:val="Hyperlink"/>
            <w:rFonts w:ascii="Arial" w:hAnsi="Arial" w:cs="Arial"/>
          </w:rPr>
          <w:t>d</w:t>
        </w:r>
        <w:r w:rsidRPr="006D3C93">
          <w:rPr>
            <w:rStyle w:val="Hyperlink"/>
            <w:rFonts w:ascii="Arial" w:hAnsi="Arial" w:cs="Arial"/>
          </w:rPr>
          <w:t xml:space="preserve"> Bank</w:t>
        </w:r>
      </w:hyperlink>
      <w:r w:rsidRPr="006D3C93">
        <w:rPr>
          <w:rFonts w:ascii="Arial" w:hAnsi="Arial" w:cs="Arial"/>
        </w:rPr>
        <w:t xml:space="preserve"> | </w:t>
      </w:r>
      <w:hyperlink r:id="rId19" w:tgtFrame="_new" w:history="1">
        <w:r w:rsidRPr="006D3C93">
          <w:rPr>
            <w:rStyle w:val="Hyperlink"/>
            <w:rFonts w:ascii="Arial" w:hAnsi="Arial" w:cs="Arial"/>
          </w:rPr>
          <w:t>World Health Organization</w:t>
        </w:r>
      </w:hyperlink>
    </w:p>
    <w:p w14:paraId="619D0FE5" w14:textId="4B7B663A" w:rsidR="00106621" w:rsidRPr="006D3C93" w:rsidRDefault="00106621" w:rsidP="00BB150D">
      <w:pPr>
        <w:spacing w:before="100" w:beforeAutospacing="1" w:after="100" w:afterAutospacing="1"/>
        <w:rPr>
          <w:rFonts w:ascii="Arial" w:hAnsi="Arial" w:cs="Arial"/>
        </w:rPr>
      </w:pPr>
      <w:proofErr w:type="spellStart"/>
      <w:r w:rsidRPr="006D3C93">
        <w:rPr>
          <w:rFonts w:ascii="Arial" w:hAnsi="Arial" w:cs="Arial"/>
          <w:b/>
          <w:bCs/>
        </w:rPr>
        <w:t>Asociación</w:t>
      </w:r>
      <w:proofErr w:type="spellEnd"/>
      <w:r w:rsidRPr="006D3C93">
        <w:rPr>
          <w:rFonts w:ascii="Arial" w:hAnsi="Arial" w:cs="Arial"/>
          <w:b/>
          <w:bCs/>
        </w:rPr>
        <w:t xml:space="preserve"> de </w:t>
      </w:r>
      <w:proofErr w:type="spellStart"/>
      <w:r w:rsidRPr="006D3C93">
        <w:rPr>
          <w:rFonts w:ascii="Arial" w:hAnsi="Arial" w:cs="Arial"/>
          <w:b/>
          <w:bCs/>
        </w:rPr>
        <w:t>Capacitación</w:t>
      </w:r>
      <w:proofErr w:type="spellEnd"/>
      <w:r w:rsidRPr="006D3C93">
        <w:rPr>
          <w:rFonts w:ascii="Arial" w:hAnsi="Arial" w:cs="Arial"/>
          <w:b/>
          <w:bCs/>
        </w:rPr>
        <w:t xml:space="preserve"> e </w:t>
      </w:r>
      <w:proofErr w:type="spellStart"/>
      <w:r w:rsidRPr="006D3C93">
        <w:rPr>
          <w:rFonts w:ascii="Arial" w:hAnsi="Arial" w:cs="Arial"/>
          <w:b/>
          <w:bCs/>
        </w:rPr>
        <w:t>Inserción</w:t>
      </w:r>
      <w:proofErr w:type="spellEnd"/>
      <w:r w:rsidRPr="006D3C93">
        <w:rPr>
          <w:rFonts w:ascii="Arial" w:hAnsi="Arial" w:cs="Arial"/>
          <w:b/>
          <w:bCs/>
        </w:rPr>
        <w:t xml:space="preserve"> Laboral (ACIL)</w:t>
      </w:r>
      <w:r w:rsidRPr="006D3C93">
        <w:rPr>
          <w:rFonts w:ascii="Arial" w:hAnsi="Arial" w:cs="Arial"/>
        </w:rPr>
        <w:t>: Focuses on vocational training and job placement for persons with disabilities.</w:t>
      </w:r>
    </w:p>
    <w:p w14:paraId="757B8326" w14:textId="4B3ACAA3" w:rsidR="45458C28" w:rsidRDefault="00106621" w:rsidP="00BB150D">
      <w:pPr>
        <w:spacing w:before="100" w:beforeAutospacing="1" w:after="100" w:afterAutospacing="1"/>
        <w:rPr>
          <w:rFonts w:ascii="Arial" w:hAnsi="Arial" w:cs="Arial"/>
        </w:rPr>
      </w:pPr>
      <w:proofErr w:type="spellStart"/>
      <w:r w:rsidRPr="006D3C93">
        <w:rPr>
          <w:rFonts w:ascii="Arial" w:hAnsi="Arial" w:cs="Arial"/>
          <w:b/>
          <w:bCs/>
        </w:rPr>
        <w:t>Asociación</w:t>
      </w:r>
      <w:proofErr w:type="spellEnd"/>
      <w:r w:rsidRPr="006D3C93">
        <w:rPr>
          <w:rFonts w:ascii="Arial" w:hAnsi="Arial" w:cs="Arial"/>
          <w:b/>
          <w:bCs/>
        </w:rPr>
        <w:t xml:space="preserve"> de Padres de Familia de Personas con </w:t>
      </w:r>
      <w:proofErr w:type="spellStart"/>
      <w:r w:rsidRPr="006D3C93">
        <w:rPr>
          <w:rFonts w:ascii="Arial" w:hAnsi="Arial" w:cs="Arial"/>
          <w:b/>
          <w:bCs/>
        </w:rPr>
        <w:t>Discapacidad</w:t>
      </w:r>
      <w:proofErr w:type="spellEnd"/>
      <w:r w:rsidRPr="006D3C93">
        <w:rPr>
          <w:rFonts w:ascii="Arial" w:hAnsi="Arial" w:cs="Arial"/>
          <w:b/>
          <w:bCs/>
        </w:rPr>
        <w:t xml:space="preserve"> (APADIS)</w:t>
      </w:r>
      <w:r w:rsidRPr="006D3C93">
        <w:rPr>
          <w:rFonts w:ascii="Arial" w:hAnsi="Arial" w:cs="Arial"/>
        </w:rPr>
        <w:t>: Works to support families of persons with disabilities and advocate for better services and inclusion.</w:t>
      </w:r>
    </w:p>
    <w:p w14:paraId="74860D91" w14:textId="55C3626B" w:rsidR="006D3C93" w:rsidRDefault="006D3C93" w:rsidP="00BB150D">
      <w:pPr>
        <w:spacing w:before="100" w:beforeAutospacing="1" w:after="100" w:afterAutospacing="1"/>
        <w:rPr>
          <w:rFonts w:ascii="Arial Black" w:eastAsia="Times New Roman" w:hAnsi="Arial Black" w:cs="Arial"/>
          <w:b/>
          <w:bCs/>
          <w:color w:val="047BC1"/>
          <w:sz w:val="28"/>
          <w:szCs w:val="28"/>
        </w:rPr>
      </w:pPr>
      <w:r>
        <w:rPr>
          <w:rFonts w:ascii="Arial Black" w:eastAsia="Times New Roman" w:hAnsi="Arial Black" w:cs="Arial"/>
          <w:b/>
          <w:bCs/>
          <w:color w:val="047BC1"/>
          <w:sz w:val="28"/>
          <w:szCs w:val="28"/>
        </w:rPr>
        <w:t>References</w:t>
      </w:r>
    </w:p>
    <w:p w14:paraId="74A04502" w14:textId="5A7E883E" w:rsidR="006D3C93" w:rsidRDefault="006D3C93" w:rsidP="00BB150D">
      <w:pPr>
        <w:spacing w:before="100" w:beforeAutospacing="1" w:after="100" w:afterAutospacing="1"/>
        <w:rPr>
          <w:rFonts w:ascii="Arial" w:hAnsi="Arial" w:cs="Arial"/>
        </w:rPr>
      </w:pPr>
      <w:r>
        <w:rPr>
          <w:rFonts w:ascii="Arial" w:hAnsi="Arial" w:cs="Arial"/>
        </w:rPr>
        <w:fldChar w:fldCharType="begin"/>
      </w:r>
      <w:r>
        <w:rPr>
          <w:rFonts w:ascii="Arial" w:hAnsi="Arial" w:cs="Arial"/>
        </w:rPr>
        <w:instrText>HYPERLINK "https://consortiumlegal.com/en/2023/05/15/the-right-to-employment-or-individuals-with-disabilities-in-el-salvador/"</w:instrText>
      </w:r>
      <w:r>
        <w:rPr>
          <w:rFonts w:ascii="Arial" w:hAnsi="Arial" w:cs="Arial"/>
        </w:rPr>
      </w:r>
      <w:r>
        <w:rPr>
          <w:rFonts w:ascii="Arial" w:hAnsi="Arial" w:cs="Arial"/>
        </w:rPr>
        <w:fldChar w:fldCharType="separate"/>
      </w:r>
      <w:r w:rsidRPr="006D3C93">
        <w:rPr>
          <w:rStyle w:val="Hyperlink"/>
          <w:rFonts w:ascii="Arial" w:hAnsi="Arial" w:cs="Arial"/>
        </w:rPr>
        <w:t>Consortium Legal: The right to employment for individuals with disabilities in El Salvador</w:t>
      </w:r>
      <w:r>
        <w:rPr>
          <w:rFonts w:ascii="Arial" w:hAnsi="Arial" w:cs="Arial"/>
        </w:rPr>
        <w:fldChar w:fldCharType="end"/>
      </w:r>
    </w:p>
    <w:p w14:paraId="7B44D722" w14:textId="18C62E31" w:rsidR="006D3C93" w:rsidRPr="006D3C93" w:rsidRDefault="008F3E4E" w:rsidP="00BB150D">
      <w:pPr>
        <w:spacing w:before="100" w:beforeAutospacing="1" w:after="100" w:afterAutospacing="1"/>
        <w:rPr>
          <w:rFonts w:ascii="Arial" w:hAnsi="Arial" w:cs="Arial"/>
        </w:rPr>
      </w:pPr>
      <w:r>
        <w:rPr>
          <w:rFonts w:ascii="Arial" w:hAnsi="Arial" w:cs="Arial"/>
        </w:rPr>
        <w:fldChar w:fldCharType="begin"/>
      </w:r>
      <w:r>
        <w:rPr>
          <w:rFonts w:ascii="Arial" w:hAnsi="Arial" w:cs="Arial"/>
        </w:rPr>
        <w:instrText>HYPERLINK "https://consortiumlegal.com/en/2023/05/15/the-right-to-employment-or-individuals-with-disabilities-in-el-salvador/"</w:instrText>
      </w:r>
      <w:r>
        <w:rPr>
          <w:rFonts w:ascii="Arial" w:hAnsi="Arial" w:cs="Arial"/>
        </w:rPr>
      </w:r>
      <w:r>
        <w:rPr>
          <w:rFonts w:ascii="Arial" w:hAnsi="Arial" w:cs="Arial"/>
        </w:rPr>
        <w:fldChar w:fldCharType="separate"/>
      </w:r>
      <w:r w:rsidRPr="008F3E4E">
        <w:rPr>
          <w:rStyle w:val="Hyperlink"/>
          <w:rFonts w:ascii="Arial" w:hAnsi="Arial" w:cs="Arial"/>
        </w:rPr>
        <w:t>Disability Inclusion in Latin America and the Caribbean</w:t>
      </w:r>
      <w:r>
        <w:rPr>
          <w:rFonts w:ascii="Arial" w:hAnsi="Arial" w:cs="Arial"/>
        </w:rPr>
        <w:fldChar w:fldCharType="end"/>
      </w:r>
    </w:p>
    <w:sectPr w:rsidR="006D3C93" w:rsidRPr="006D3C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26269"/>
    <w:multiLevelType w:val="multilevel"/>
    <w:tmpl w:val="35AEB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026068"/>
    <w:multiLevelType w:val="multilevel"/>
    <w:tmpl w:val="F3E06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A17395"/>
    <w:multiLevelType w:val="multilevel"/>
    <w:tmpl w:val="F3E06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EA29CB"/>
    <w:multiLevelType w:val="multilevel"/>
    <w:tmpl w:val="F258B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140D7A"/>
    <w:multiLevelType w:val="multilevel"/>
    <w:tmpl w:val="6BCE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DF74A8"/>
    <w:multiLevelType w:val="multilevel"/>
    <w:tmpl w:val="5A7E1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BEC78FB"/>
    <w:multiLevelType w:val="multilevel"/>
    <w:tmpl w:val="12DCD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3D5008"/>
    <w:multiLevelType w:val="multilevel"/>
    <w:tmpl w:val="F43C4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E3284E"/>
    <w:multiLevelType w:val="multilevel"/>
    <w:tmpl w:val="E104E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7281585">
    <w:abstractNumId w:val="1"/>
  </w:num>
  <w:num w:numId="2" w16cid:durableId="1672222866">
    <w:abstractNumId w:val="2"/>
    <w:lvlOverride w:ilvl="0">
      <w:lvl w:ilvl="0">
        <w:numFmt w:val="decimal"/>
        <w:lvlText w:val="%1."/>
        <w:lvlJc w:val="left"/>
      </w:lvl>
    </w:lvlOverride>
  </w:num>
  <w:num w:numId="3" w16cid:durableId="380635299">
    <w:abstractNumId w:val="10"/>
  </w:num>
  <w:num w:numId="4" w16cid:durableId="264382565">
    <w:abstractNumId w:val="0"/>
  </w:num>
  <w:num w:numId="5" w16cid:durableId="162940695">
    <w:abstractNumId w:val="8"/>
  </w:num>
  <w:num w:numId="6" w16cid:durableId="50079517">
    <w:abstractNumId w:val="9"/>
  </w:num>
  <w:num w:numId="7" w16cid:durableId="146869350">
    <w:abstractNumId w:val="5"/>
  </w:num>
  <w:num w:numId="8" w16cid:durableId="626203440">
    <w:abstractNumId w:val="6"/>
  </w:num>
  <w:num w:numId="9" w16cid:durableId="70349388">
    <w:abstractNumId w:val="4"/>
  </w:num>
  <w:num w:numId="10" w16cid:durableId="1830094652">
    <w:abstractNumId w:val="7"/>
  </w:num>
  <w:num w:numId="11" w16cid:durableId="9825421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38"/>
    <w:rsid w:val="00106621"/>
    <w:rsid w:val="00125123"/>
    <w:rsid w:val="001D3DFA"/>
    <w:rsid w:val="005D006B"/>
    <w:rsid w:val="00613261"/>
    <w:rsid w:val="006D3C93"/>
    <w:rsid w:val="007C7F99"/>
    <w:rsid w:val="008F3E4E"/>
    <w:rsid w:val="00964BD5"/>
    <w:rsid w:val="00970B42"/>
    <w:rsid w:val="009B3478"/>
    <w:rsid w:val="00BB150D"/>
    <w:rsid w:val="00C25738"/>
    <w:rsid w:val="00C67859"/>
    <w:rsid w:val="00CE13C6"/>
    <w:rsid w:val="00DB261C"/>
    <w:rsid w:val="00EF549B"/>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A71275"/>
  <w15:chartTrackingRefBased/>
  <w15:docId w15:val="{F4852EE3-C097-0C4F-810F-AFB1D86C7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106621"/>
    <w:rPr>
      <w:b/>
      <w:bCs/>
    </w:rPr>
  </w:style>
  <w:style w:type="character" w:styleId="FollowedHyperlink">
    <w:name w:val="FollowedHyperlink"/>
    <w:basedOn w:val="DefaultParagraphFont"/>
    <w:uiPriority w:val="99"/>
    <w:semiHidden/>
    <w:unhideWhenUsed/>
    <w:rsid w:val="00106621"/>
    <w:rPr>
      <w:color w:val="954F72" w:themeColor="followedHyperlink"/>
      <w:u w:val="single"/>
    </w:rPr>
  </w:style>
  <w:style w:type="paragraph" w:styleId="ListParagraph">
    <w:name w:val="List Paragraph"/>
    <w:basedOn w:val="Normal"/>
    <w:uiPriority w:val="34"/>
    <w:qFormat/>
    <w:rsid w:val="00106621"/>
    <w:pPr>
      <w:ind w:left="720"/>
      <w:contextualSpacing/>
    </w:pPr>
  </w:style>
  <w:style w:type="character" w:styleId="UnresolvedMention">
    <w:name w:val="Unresolved Mention"/>
    <w:basedOn w:val="DefaultParagraphFont"/>
    <w:uiPriority w:val="99"/>
    <w:semiHidden/>
    <w:unhideWhenUsed/>
    <w:rsid w:val="006D3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863208">
      <w:bodyDiv w:val="1"/>
      <w:marLeft w:val="0"/>
      <w:marRight w:val="0"/>
      <w:marTop w:val="0"/>
      <w:marBottom w:val="0"/>
      <w:divBdr>
        <w:top w:val="none" w:sz="0" w:space="0" w:color="auto"/>
        <w:left w:val="none" w:sz="0" w:space="0" w:color="auto"/>
        <w:bottom w:val="none" w:sz="0" w:space="0" w:color="auto"/>
        <w:right w:val="none" w:sz="0" w:space="0" w:color="auto"/>
      </w:divBdr>
    </w:div>
    <w:div w:id="324017218">
      <w:bodyDiv w:val="1"/>
      <w:marLeft w:val="0"/>
      <w:marRight w:val="0"/>
      <w:marTop w:val="0"/>
      <w:marBottom w:val="0"/>
      <w:divBdr>
        <w:top w:val="none" w:sz="0" w:space="0" w:color="auto"/>
        <w:left w:val="none" w:sz="0" w:space="0" w:color="auto"/>
        <w:bottom w:val="none" w:sz="0" w:space="0" w:color="auto"/>
        <w:right w:val="none" w:sz="0" w:space="0" w:color="auto"/>
      </w:divBdr>
    </w:div>
    <w:div w:id="1015309943">
      <w:bodyDiv w:val="1"/>
      <w:marLeft w:val="0"/>
      <w:marRight w:val="0"/>
      <w:marTop w:val="0"/>
      <w:marBottom w:val="0"/>
      <w:divBdr>
        <w:top w:val="none" w:sz="0" w:space="0" w:color="auto"/>
        <w:left w:val="none" w:sz="0" w:space="0" w:color="auto"/>
        <w:bottom w:val="none" w:sz="0" w:space="0" w:color="auto"/>
        <w:right w:val="none" w:sz="0" w:space="0" w:color="auto"/>
      </w:divBdr>
    </w:div>
    <w:div w:id="1101872424">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223566956">
      <w:bodyDiv w:val="1"/>
      <w:marLeft w:val="0"/>
      <w:marRight w:val="0"/>
      <w:marTop w:val="0"/>
      <w:marBottom w:val="0"/>
      <w:divBdr>
        <w:top w:val="none" w:sz="0" w:space="0" w:color="auto"/>
        <w:left w:val="none" w:sz="0" w:space="0" w:color="auto"/>
        <w:bottom w:val="none" w:sz="0" w:space="0" w:color="auto"/>
        <w:right w:val="none" w:sz="0" w:space="0" w:color="auto"/>
      </w:divBdr>
    </w:div>
    <w:div w:id="1228611016">
      <w:bodyDiv w:val="1"/>
      <w:marLeft w:val="0"/>
      <w:marRight w:val="0"/>
      <w:marTop w:val="0"/>
      <w:marBottom w:val="0"/>
      <w:divBdr>
        <w:top w:val="none" w:sz="0" w:space="0" w:color="auto"/>
        <w:left w:val="none" w:sz="0" w:space="0" w:color="auto"/>
        <w:bottom w:val="none" w:sz="0" w:space="0" w:color="auto"/>
        <w:right w:val="none" w:sz="0" w:space="0" w:color="auto"/>
      </w:divBdr>
    </w:div>
    <w:div w:id="1321687866">
      <w:bodyDiv w:val="1"/>
      <w:marLeft w:val="0"/>
      <w:marRight w:val="0"/>
      <w:marTop w:val="0"/>
      <w:marBottom w:val="0"/>
      <w:divBdr>
        <w:top w:val="none" w:sz="0" w:space="0" w:color="auto"/>
        <w:left w:val="none" w:sz="0" w:space="0" w:color="auto"/>
        <w:bottom w:val="none" w:sz="0" w:space="0" w:color="auto"/>
        <w:right w:val="none" w:sz="0" w:space="0" w:color="auto"/>
      </w:divBdr>
    </w:div>
    <w:div w:id="1383940556">
      <w:bodyDiv w:val="1"/>
      <w:marLeft w:val="0"/>
      <w:marRight w:val="0"/>
      <w:marTop w:val="0"/>
      <w:marBottom w:val="0"/>
      <w:divBdr>
        <w:top w:val="none" w:sz="0" w:space="0" w:color="auto"/>
        <w:left w:val="none" w:sz="0" w:space="0" w:color="auto"/>
        <w:bottom w:val="none" w:sz="0" w:space="0" w:color="auto"/>
        <w:right w:val="none" w:sz="0" w:space="0" w:color="auto"/>
      </w:divBdr>
    </w:div>
    <w:div w:id="1510637170">
      <w:bodyDiv w:val="1"/>
      <w:marLeft w:val="0"/>
      <w:marRight w:val="0"/>
      <w:marTop w:val="0"/>
      <w:marBottom w:val="0"/>
      <w:divBdr>
        <w:top w:val="none" w:sz="0" w:space="0" w:color="auto"/>
        <w:left w:val="none" w:sz="0" w:space="0" w:color="auto"/>
        <w:bottom w:val="none" w:sz="0" w:space="0" w:color="auto"/>
        <w:right w:val="none" w:sz="0" w:space="0" w:color="auto"/>
      </w:divBdr>
    </w:div>
    <w:div w:id="1576158606">
      <w:bodyDiv w:val="1"/>
      <w:marLeft w:val="0"/>
      <w:marRight w:val="0"/>
      <w:marTop w:val="0"/>
      <w:marBottom w:val="0"/>
      <w:divBdr>
        <w:top w:val="none" w:sz="0" w:space="0" w:color="auto"/>
        <w:left w:val="none" w:sz="0" w:space="0" w:color="auto"/>
        <w:bottom w:val="none" w:sz="0" w:space="0" w:color="auto"/>
        <w:right w:val="none" w:sz="0" w:space="0" w:color="auto"/>
      </w:divBdr>
    </w:div>
    <w:div w:id="1795443719">
      <w:bodyDiv w:val="1"/>
      <w:marLeft w:val="0"/>
      <w:marRight w:val="0"/>
      <w:marTop w:val="0"/>
      <w:marBottom w:val="0"/>
      <w:divBdr>
        <w:top w:val="none" w:sz="0" w:space="0" w:color="auto"/>
        <w:left w:val="none" w:sz="0" w:space="0" w:color="auto"/>
        <w:bottom w:val="none" w:sz="0" w:space="0" w:color="auto"/>
        <w:right w:val="none" w:sz="0" w:space="0" w:color="auto"/>
      </w:divBdr>
    </w:div>
    <w:div w:id="1861577306">
      <w:bodyDiv w:val="1"/>
      <w:marLeft w:val="0"/>
      <w:marRight w:val="0"/>
      <w:marTop w:val="0"/>
      <w:marBottom w:val="0"/>
      <w:divBdr>
        <w:top w:val="none" w:sz="0" w:space="0" w:color="auto"/>
        <w:left w:val="none" w:sz="0" w:space="0" w:color="auto"/>
        <w:bottom w:val="none" w:sz="0" w:space="0" w:color="auto"/>
        <w:right w:val="none" w:sz="0" w:space="0" w:color="auto"/>
      </w:divBdr>
    </w:div>
    <w:div w:id="2028022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sinessanddisability.org/news/new-salvadorean-law-fosters-labour-market-inclusion-for-people-with-disabilities/" TargetMode="External"/><Relationship Id="rId13" Type="http://schemas.openxmlformats.org/officeDocument/2006/relationships/hyperlink" Target="https://www.unicef.org/media/116261/file/El-Salvador-2021-COAR.pdf" TargetMode="External"/><Relationship Id="rId18" Type="http://schemas.openxmlformats.org/officeDocument/2006/relationships/hyperlink" Target="https://www.worldbank.or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consortiumlegal.com/en/2023/05/15/the-right-to-employment-or-individuals-with-disabilities-in-el-salvador/" TargetMode="External"/><Relationship Id="rId17" Type="http://schemas.openxmlformats.org/officeDocument/2006/relationships/hyperlink" Target="https://www.oas.org/dil/esp/Ley_de_Equiparaci%C3%B3n_de_Oportunidades_para_las_Personas_con_Discapacidad_El_Salvador.pdf" TargetMode="External"/><Relationship Id="rId2" Type="http://schemas.openxmlformats.org/officeDocument/2006/relationships/customXml" Target="../customXml/item2.xml"/><Relationship Id="rId16" Type="http://schemas.openxmlformats.org/officeDocument/2006/relationships/hyperlink" Target="https://www.un.org/development/desa/disabilities/convention-on-the-rights-of-persons-with-disabiliti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onsortiumlegal.com/en/2023/05/15/the-right-to-employment-or-individuals-with-disabilities-in-el-salvador/" TargetMode="External"/><Relationship Id="rId5" Type="http://schemas.openxmlformats.org/officeDocument/2006/relationships/styles" Target="styles.xml"/><Relationship Id="rId15" Type="http://schemas.openxmlformats.org/officeDocument/2006/relationships/hyperlink" Target="https://www.ilo.org" TargetMode="External"/><Relationship Id="rId10" Type="http://schemas.openxmlformats.org/officeDocument/2006/relationships/hyperlink" Target="https://www.businessanddisability.org/news/new-salvadorean-law-fosters-labour-market-inclusion-for-people-with-disabilities/" TargetMode="External"/><Relationship Id="rId19" Type="http://schemas.openxmlformats.org/officeDocument/2006/relationships/hyperlink" Target="https://www.who.int" TargetMode="External"/><Relationship Id="rId4" Type="http://schemas.openxmlformats.org/officeDocument/2006/relationships/numbering" Target="numbering.xml"/><Relationship Id="rId9" Type="http://schemas.openxmlformats.org/officeDocument/2006/relationships/hyperlink" Target="https://consortiumlegal.com/en/2023/05/15/the-right-to-employment-or-individuals-with-disabilities-in-el-salvador/" TargetMode="External"/><Relationship Id="rId14" Type="http://schemas.openxmlformats.org/officeDocument/2006/relationships/hyperlink" Target="https://conaipd.gob.s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14</TotalTime>
  <Pages>4</Pages>
  <Words>1302</Words>
  <Characters>7426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10</cp:revision>
  <dcterms:created xsi:type="dcterms:W3CDTF">2024-08-07T16:58:00Z</dcterms:created>
  <dcterms:modified xsi:type="dcterms:W3CDTF">2024-08-07T18:09:00Z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